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05" w:rsidRPr="00F411AD" w:rsidRDefault="002C2005" w:rsidP="0004412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2C2005" w:rsidRPr="00F411AD" w:rsidRDefault="002C2005" w:rsidP="0004412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32270" w:rsidRPr="00332270" w:rsidRDefault="002C2005" w:rsidP="00332270">
      <w:pPr>
        <w:pStyle w:val="Bezproreda"/>
        <w:jc w:val="center"/>
        <w:rPr>
          <w:b/>
          <w:sz w:val="24"/>
          <w:szCs w:val="24"/>
        </w:rPr>
      </w:pPr>
      <w:r w:rsidRPr="00332270">
        <w:rPr>
          <w:rFonts w:cs="Arial"/>
          <w:b/>
          <w:sz w:val="24"/>
          <w:szCs w:val="24"/>
        </w:rPr>
        <w:t xml:space="preserve">Nacrta </w:t>
      </w:r>
      <w:r w:rsidR="00F411AD" w:rsidRPr="00332270">
        <w:rPr>
          <w:rFonts w:cs="Arial"/>
          <w:b/>
          <w:sz w:val="24"/>
          <w:szCs w:val="24"/>
        </w:rPr>
        <w:t xml:space="preserve">prijedloga </w:t>
      </w:r>
      <w:r w:rsidRPr="00332270">
        <w:rPr>
          <w:rFonts w:cs="Arial"/>
          <w:b/>
          <w:sz w:val="24"/>
          <w:szCs w:val="24"/>
        </w:rPr>
        <w:t xml:space="preserve">odluke </w:t>
      </w:r>
      <w:r w:rsidR="00332270" w:rsidRPr="00332270">
        <w:rPr>
          <w:b/>
          <w:sz w:val="24"/>
          <w:szCs w:val="24"/>
        </w:rPr>
        <w:t>o određivanju i uređenju prometa</w:t>
      </w:r>
    </w:p>
    <w:p w:rsidR="00332270" w:rsidRPr="00332270" w:rsidRDefault="00332270" w:rsidP="00332270">
      <w:pPr>
        <w:pStyle w:val="Bezproreda"/>
        <w:jc w:val="center"/>
        <w:rPr>
          <w:b/>
          <w:sz w:val="24"/>
          <w:szCs w:val="24"/>
        </w:rPr>
      </w:pPr>
      <w:r w:rsidRPr="00332270">
        <w:rPr>
          <w:b/>
          <w:sz w:val="24"/>
          <w:szCs w:val="24"/>
        </w:rPr>
        <w:t xml:space="preserve">na području </w:t>
      </w:r>
      <w:r w:rsidR="005D23BB">
        <w:rPr>
          <w:b/>
          <w:sz w:val="24"/>
          <w:szCs w:val="24"/>
        </w:rPr>
        <w:t>p</w:t>
      </w:r>
      <w:r w:rsidRPr="00332270">
        <w:rPr>
          <w:b/>
          <w:sz w:val="24"/>
          <w:szCs w:val="24"/>
        </w:rPr>
        <w:t>ješačke zone „Poluotok“ u Zadru</w:t>
      </w:r>
    </w:p>
    <w:p w:rsidR="002C2005" w:rsidRPr="00F411AD" w:rsidRDefault="002C2005" w:rsidP="0004412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4698B" w:rsidRPr="00F411AD" w:rsidRDefault="00D4698B" w:rsidP="00F411AD">
      <w:pPr>
        <w:jc w:val="both"/>
        <w:rPr>
          <w:rFonts w:ascii="Arial" w:hAnsi="Arial" w:cs="Arial"/>
          <w:b/>
          <w:sz w:val="22"/>
          <w:szCs w:val="22"/>
        </w:rPr>
      </w:pPr>
    </w:p>
    <w:p w:rsidR="00D4698B" w:rsidRPr="00F411AD" w:rsidRDefault="00D4698B" w:rsidP="00F411AD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332270" w:rsidRDefault="00332270" w:rsidP="00332270">
      <w:pPr>
        <w:ind w:firstLine="708"/>
        <w:jc w:val="both"/>
        <w:rPr>
          <w:rFonts w:ascii="Arial" w:eastAsia="Calibri" w:hAnsi="Arial"/>
          <w:sz w:val="22"/>
          <w:szCs w:val="22"/>
          <w:lang w:eastAsia="en-US"/>
        </w:rPr>
      </w:pPr>
      <w:r w:rsidRPr="00AF1D13">
        <w:rPr>
          <w:rFonts w:ascii="Arial" w:hAnsi="Arial" w:cs="Arial"/>
          <w:sz w:val="22"/>
          <w:szCs w:val="22"/>
        </w:rPr>
        <w:t xml:space="preserve">Gradsko vijeće Grada Zadra donijelo je Odluku o </w:t>
      </w:r>
      <w:r>
        <w:rPr>
          <w:rFonts w:ascii="Arial" w:hAnsi="Arial" w:cs="Arial"/>
          <w:sz w:val="22"/>
          <w:szCs w:val="22"/>
        </w:rPr>
        <w:t xml:space="preserve">određivanju i uređenju prometa na području </w:t>
      </w:r>
      <w:r w:rsidR="005D23B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ješačke zone „Poluotok“ u Zadru</w:t>
      </w:r>
      <w:r w:rsidRPr="00AF1D13">
        <w:rPr>
          <w:rFonts w:ascii="Arial" w:hAnsi="Arial" w:cs="Arial"/>
          <w:sz w:val="22"/>
          <w:szCs w:val="22"/>
        </w:rPr>
        <w:t xml:space="preserve"> („Glasnik Grada Zadra“, broj </w:t>
      </w:r>
      <w:r w:rsidRPr="00AF1D13">
        <w:rPr>
          <w:rFonts w:ascii="Arial" w:eastAsia="Calibri" w:hAnsi="Arial"/>
          <w:sz w:val="22"/>
          <w:szCs w:val="22"/>
          <w:lang w:eastAsia="en-US"/>
        </w:rPr>
        <w:t>3/03, 2/06 i 13/09</w:t>
      </w:r>
      <w:r>
        <w:rPr>
          <w:rFonts w:ascii="Arial" w:eastAsia="Calibri" w:hAnsi="Arial"/>
          <w:sz w:val="22"/>
          <w:szCs w:val="22"/>
          <w:lang w:eastAsia="en-US"/>
        </w:rPr>
        <w:t>).</w:t>
      </w:r>
    </w:p>
    <w:p w:rsidR="00332270" w:rsidRDefault="00332270" w:rsidP="00332270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353A1" w:rsidRPr="007163D0" w:rsidRDefault="001353A1" w:rsidP="001353A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63D0">
        <w:rPr>
          <w:rFonts w:ascii="Arial" w:hAnsi="Arial" w:cs="Arial"/>
          <w:sz w:val="22"/>
          <w:szCs w:val="22"/>
        </w:rPr>
        <w:t xml:space="preserve">Grad Zadar </w:t>
      </w:r>
      <w:r w:rsidR="003E2EBD" w:rsidRPr="007163D0">
        <w:rPr>
          <w:rFonts w:ascii="Arial" w:hAnsi="Arial" w:cs="Arial"/>
          <w:sz w:val="22"/>
          <w:szCs w:val="22"/>
        </w:rPr>
        <w:t xml:space="preserve">je grad iznimno bogate </w:t>
      </w:r>
      <w:r w:rsidRPr="007163D0">
        <w:rPr>
          <w:rFonts w:ascii="Arial" w:hAnsi="Arial" w:cs="Arial"/>
          <w:sz w:val="22"/>
          <w:szCs w:val="22"/>
        </w:rPr>
        <w:t xml:space="preserve">povijesti i izuzetno vrijednog kulturnog naslijeđa, a kao važna potvrda </w:t>
      </w:r>
      <w:r w:rsidR="003E2EBD" w:rsidRPr="007163D0">
        <w:rPr>
          <w:rFonts w:ascii="Arial" w:hAnsi="Arial" w:cs="Arial"/>
          <w:sz w:val="22"/>
          <w:szCs w:val="22"/>
        </w:rPr>
        <w:t xml:space="preserve">svega </w:t>
      </w:r>
      <w:r w:rsidRPr="007163D0">
        <w:rPr>
          <w:rFonts w:ascii="Arial" w:hAnsi="Arial" w:cs="Arial"/>
          <w:sz w:val="22"/>
          <w:szCs w:val="22"/>
        </w:rPr>
        <w:t>toga stigla je u srpnju 2017. godine kada je Zadar uvršten na Popis svjetske baštine UNESCO-a. S obzirom na prethodno navedeno, trebalo bi se na što bolji način organizirati, te senzibilirati građane kako što bolje očuvati i zaštititi kulturno-povijesnu jezgru</w:t>
      </w:r>
      <w:r w:rsidR="003E2EBD" w:rsidRPr="007163D0">
        <w:rPr>
          <w:rFonts w:ascii="Arial" w:hAnsi="Arial" w:cs="Arial"/>
          <w:sz w:val="22"/>
          <w:szCs w:val="22"/>
        </w:rPr>
        <w:t xml:space="preserve"> grada</w:t>
      </w:r>
      <w:r w:rsidRPr="007163D0">
        <w:rPr>
          <w:rFonts w:ascii="Arial" w:hAnsi="Arial" w:cs="Arial"/>
          <w:sz w:val="22"/>
          <w:szCs w:val="22"/>
        </w:rPr>
        <w:t xml:space="preserve">. </w:t>
      </w:r>
    </w:p>
    <w:p w:rsidR="001353A1" w:rsidRPr="007163D0" w:rsidRDefault="001353A1" w:rsidP="001353A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353A1" w:rsidRPr="007163D0" w:rsidRDefault="001353A1" w:rsidP="001353A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63D0">
        <w:rPr>
          <w:rFonts w:ascii="Arial" w:hAnsi="Arial" w:cs="Arial"/>
          <w:sz w:val="22"/>
          <w:szCs w:val="22"/>
        </w:rPr>
        <w:t xml:space="preserve">U cilju što boljeg planiranja i održivog upravljanja povijesnom jezgrom Grada Zadra na način da se smanji zagađenje zraka ispušnim plinovima dostavnih vozila te željom da se dosadašnja Odluka iz 2003. godine unaprijedi i uskladi s </w:t>
      </w:r>
      <w:r w:rsidR="003E2EBD" w:rsidRPr="007163D0">
        <w:rPr>
          <w:rFonts w:ascii="Arial" w:hAnsi="Arial" w:cs="Arial"/>
          <w:sz w:val="22"/>
          <w:szCs w:val="22"/>
        </w:rPr>
        <w:t xml:space="preserve">izazovima </w:t>
      </w:r>
      <w:r w:rsidRPr="007163D0">
        <w:rPr>
          <w:rFonts w:ascii="Arial" w:hAnsi="Arial" w:cs="Arial"/>
          <w:sz w:val="22"/>
          <w:szCs w:val="22"/>
        </w:rPr>
        <w:t>današnjice, stvorila se potreba za donošenje nove odluke kojom se regulira promet u pješačkoj zoni. Novom Odlukom, između ostalog, uvodi se bolji, e</w:t>
      </w:r>
      <w:r w:rsidR="003E0688">
        <w:rPr>
          <w:rFonts w:ascii="Arial" w:hAnsi="Arial" w:cs="Arial"/>
          <w:sz w:val="22"/>
          <w:szCs w:val="22"/>
        </w:rPr>
        <w:t>fikasniji</w:t>
      </w:r>
      <w:r w:rsidRPr="007163D0">
        <w:rPr>
          <w:rFonts w:ascii="Arial" w:hAnsi="Arial" w:cs="Arial"/>
          <w:sz w:val="22"/>
          <w:szCs w:val="22"/>
        </w:rPr>
        <w:t xml:space="preserve"> i održiviji način opskrbe u pješačkoj zoni uz pomoć manjih teretnih elektr</w:t>
      </w:r>
      <w:r w:rsidR="007163D0" w:rsidRPr="007163D0">
        <w:rPr>
          <w:rFonts w:ascii="Arial" w:hAnsi="Arial" w:cs="Arial"/>
          <w:sz w:val="22"/>
          <w:szCs w:val="22"/>
        </w:rPr>
        <w:t xml:space="preserve">ičnih prijevoznih sredstava kao i </w:t>
      </w:r>
      <w:r w:rsidRPr="007163D0">
        <w:rPr>
          <w:rFonts w:ascii="Arial" w:hAnsi="Arial" w:cs="Arial"/>
          <w:sz w:val="22"/>
          <w:szCs w:val="22"/>
        </w:rPr>
        <w:t xml:space="preserve">smanjenje dozvoljenog vremena dostave motornim vozilima u poslijepodnevnim satima. </w:t>
      </w:r>
    </w:p>
    <w:p w:rsidR="00332270" w:rsidRPr="007811F1" w:rsidRDefault="00332270" w:rsidP="0033227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32270" w:rsidRPr="007811F1" w:rsidRDefault="00332270" w:rsidP="0033227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1F1">
        <w:rPr>
          <w:rFonts w:ascii="Arial" w:hAnsi="Arial" w:cs="Arial"/>
          <w:sz w:val="22"/>
          <w:szCs w:val="22"/>
        </w:rPr>
        <w:t xml:space="preserve">Temeljem članka 11. Zakona o pravu na pristup informacijama jedinice lokalne samouprave dužne su provoditi savjetovanje s javnošću pri donošenju općih akata odnosno drugih strateških ili planskih dokumenata kad se njima utječe na interes građana i pravnih osoba. </w:t>
      </w:r>
    </w:p>
    <w:p w:rsidR="00332270" w:rsidRPr="007811F1" w:rsidRDefault="00332270" w:rsidP="0033227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413E7" w:rsidRPr="00F411AD" w:rsidRDefault="00072192" w:rsidP="00F411AD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</w:r>
      <w:r w:rsidR="00B413E7" w:rsidRPr="00F411AD">
        <w:rPr>
          <w:rFonts w:ascii="Arial" w:hAnsi="Arial" w:cs="Arial"/>
          <w:sz w:val="22"/>
          <w:szCs w:val="22"/>
        </w:rPr>
        <w:t xml:space="preserve">S ciljem da se širi krug zainteresiranih osoba s područja Grada Zadra uključi u pripremu konačnog Nacrta odluke </w:t>
      </w:r>
      <w:r w:rsidR="00332270" w:rsidRPr="00AF1D13">
        <w:rPr>
          <w:rFonts w:ascii="Arial" w:hAnsi="Arial" w:cs="Arial"/>
          <w:sz w:val="22"/>
          <w:szCs w:val="22"/>
        </w:rPr>
        <w:t xml:space="preserve">o </w:t>
      </w:r>
      <w:r w:rsidR="00332270">
        <w:rPr>
          <w:rFonts w:ascii="Arial" w:hAnsi="Arial" w:cs="Arial"/>
          <w:sz w:val="22"/>
          <w:szCs w:val="22"/>
        </w:rPr>
        <w:t xml:space="preserve">određivanju i uređenju prometa na području </w:t>
      </w:r>
      <w:r w:rsidR="005D23BB">
        <w:rPr>
          <w:rFonts w:ascii="Arial" w:hAnsi="Arial" w:cs="Arial"/>
          <w:sz w:val="22"/>
          <w:szCs w:val="22"/>
        </w:rPr>
        <w:t>p</w:t>
      </w:r>
      <w:r w:rsidR="00332270">
        <w:rPr>
          <w:rFonts w:ascii="Arial" w:hAnsi="Arial" w:cs="Arial"/>
          <w:sz w:val="22"/>
          <w:szCs w:val="22"/>
        </w:rPr>
        <w:t>ješačke zone „Poluotok“ u Zadru</w:t>
      </w:r>
      <w:r w:rsidR="00B413E7" w:rsidRPr="00F411AD">
        <w:rPr>
          <w:rFonts w:ascii="Arial" w:hAnsi="Arial" w:cs="Arial"/>
          <w:sz w:val="22"/>
          <w:szCs w:val="22"/>
        </w:rPr>
        <w:t>, svrsi</w:t>
      </w:r>
      <w:r w:rsidR="00C232E0">
        <w:rPr>
          <w:rFonts w:ascii="Arial" w:hAnsi="Arial" w:cs="Arial"/>
          <w:sz w:val="22"/>
          <w:szCs w:val="22"/>
        </w:rPr>
        <w:t xml:space="preserve">shodno je provesti savjetovanje sa </w:t>
      </w:r>
      <w:r w:rsidR="00B413E7"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B413E7" w:rsidRDefault="00B413E7" w:rsidP="00F411AD">
      <w:pPr>
        <w:jc w:val="both"/>
        <w:rPr>
          <w:rFonts w:ascii="Arial" w:hAnsi="Arial" w:cs="Arial"/>
          <w:sz w:val="22"/>
          <w:szCs w:val="22"/>
        </w:rPr>
      </w:pPr>
    </w:p>
    <w:p w:rsidR="000E42C8" w:rsidRPr="00F411AD" w:rsidRDefault="000E42C8" w:rsidP="00F41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0E42C8" w:rsidTr="000E42C8">
        <w:trPr>
          <w:trHeight w:val="1032"/>
        </w:trPr>
        <w:tc>
          <w:tcPr>
            <w:tcW w:w="7680" w:type="dxa"/>
          </w:tcPr>
          <w:p w:rsidR="000E42C8" w:rsidRPr="00F411AD" w:rsidRDefault="000E42C8" w:rsidP="000E42C8">
            <w:pPr>
              <w:spacing w:line="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E42C8" w:rsidRPr="00F411AD" w:rsidRDefault="000E42C8" w:rsidP="000E42C8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 w:rsidR="004B62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danom           20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332270">
              <w:rPr>
                <w:rFonts w:ascii="Arial" w:hAnsi="Arial" w:cs="Arial"/>
                <w:b/>
                <w:iCs/>
                <w:sz w:val="22"/>
                <w:szCs w:val="22"/>
              </w:rPr>
              <w:t>travnja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2018.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0E42C8" w:rsidRDefault="000E42C8" w:rsidP="000E42C8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E42C8" w:rsidTr="000E42C8">
        <w:trPr>
          <w:trHeight w:val="1230"/>
        </w:trPr>
        <w:tc>
          <w:tcPr>
            <w:tcW w:w="7680" w:type="dxa"/>
          </w:tcPr>
          <w:p w:rsidR="000E42C8" w:rsidRPr="00F411AD" w:rsidRDefault="000E42C8" w:rsidP="000E42C8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E42C8" w:rsidRPr="00F411AD" w:rsidRDefault="000E42C8" w:rsidP="000E42C8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0E42C8" w:rsidRPr="00C87722" w:rsidRDefault="000E42C8" w:rsidP="000E42C8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E42C8" w:rsidRPr="00C87722" w:rsidRDefault="000E42C8" w:rsidP="000E42C8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0E42C8" w:rsidRPr="00F411AD" w:rsidRDefault="000E42C8" w:rsidP="000E42C8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413E7" w:rsidRPr="00111D59" w:rsidRDefault="00044120" w:rsidP="00B413E7">
      <w:pPr>
        <w:ind w:right="-45"/>
        <w:jc w:val="center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AF52B9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</w:t>
      </w:r>
    </w:p>
    <w:p w:rsidR="00B413E7" w:rsidRPr="00111D59" w:rsidRDefault="00B413E7" w:rsidP="00B413E7">
      <w:pPr>
        <w:rPr>
          <w:rFonts w:ascii="Arial" w:hAnsi="Arial" w:cs="Arial"/>
        </w:rPr>
      </w:pPr>
    </w:p>
    <w:p w:rsidR="00FC4A6A" w:rsidRDefault="004B624F"/>
    <w:sectPr w:rsidR="00FC4A6A" w:rsidSect="0032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7352"/>
    <w:multiLevelType w:val="hybridMultilevel"/>
    <w:tmpl w:val="0636C7C6"/>
    <w:lvl w:ilvl="0" w:tplc="680AA5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05"/>
    <w:rsid w:val="00044120"/>
    <w:rsid w:val="00072192"/>
    <w:rsid w:val="000E42C8"/>
    <w:rsid w:val="001353A1"/>
    <w:rsid w:val="00206A43"/>
    <w:rsid w:val="002C2005"/>
    <w:rsid w:val="00325EC3"/>
    <w:rsid w:val="00332270"/>
    <w:rsid w:val="003E0688"/>
    <w:rsid w:val="003E2EBD"/>
    <w:rsid w:val="004B624F"/>
    <w:rsid w:val="005D23BB"/>
    <w:rsid w:val="00647D8C"/>
    <w:rsid w:val="007163D0"/>
    <w:rsid w:val="00966C50"/>
    <w:rsid w:val="00AF52B9"/>
    <w:rsid w:val="00B413E7"/>
    <w:rsid w:val="00C232E0"/>
    <w:rsid w:val="00C43C70"/>
    <w:rsid w:val="00C87722"/>
    <w:rsid w:val="00D4698B"/>
    <w:rsid w:val="00DC54EE"/>
    <w:rsid w:val="00E67563"/>
    <w:rsid w:val="00E96A59"/>
    <w:rsid w:val="00F4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50BB8-6C1A-4955-B59C-0AC6FC52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D469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OdlomakpopisaChar">
    <w:name w:val="Odlomak popisa Char"/>
    <w:link w:val="Odlomakpopisa"/>
    <w:uiPriority w:val="34"/>
    <w:locked/>
    <w:rsid w:val="00D4698B"/>
    <w:rPr>
      <w:rFonts w:ascii="Calibri" w:eastAsia="Calibri" w:hAnsi="Calibri" w:cs="Times New Roman"/>
      <w:lang w:val="en-US"/>
    </w:rPr>
  </w:style>
  <w:style w:type="character" w:styleId="Hiperveza">
    <w:name w:val="Hyperlink"/>
    <w:basedOn w:val="Zadanifontodlomka"/>
    <w:uiPriority w:val="99"/>
    <w:unhideWhenUsed/>
    <w:rsid w:val="00B413E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3227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Silvio Marcelić</cp:lastModifiedBy>
  <cp:revision>6</cp:revision>
  <cp:lastPrinted>2018-03-13T10:15:00Z</cp:lastPrinted>
  <dcterms:created xsi:type="dcterms:W3CDTF">2018-03-13T10:28:00Z</dcterms:created>
  <dcterms:modified xsi:type="dcterms:W3CDTF">2018-03-19T12:19:00Z</dcterms:modified>
</cp:coreProperties>
</file>